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bookmarkStart w:id="0" w:name="_GoBack"/>
      <w:bookmarkEnd w:id="0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Modello dichiarazione per i soggetti ex artt. 94, 95, 98 del d.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lgs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>. n. 36/2023 e familiari conviventi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Modulo per dichiarazione di idoneità morale da parte dei seguenti soggetti in carica e cessati dalla carica nell’anno antecedente: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a) dell’operatore economico ai sensi e nei termini di cui al decreto legislativo 8 giugno 2001, n. 231;b) del titolare o del direttore tecnico, se si tratta di impresa individuale; 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c) di un socio amministratore o del direttore tecnico, se si tratta di società in nome collettivo;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d) dei soci accomandatari o del direttore tecnico, se si tratta di società in accomandita semplice; 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e) dei membri del consiglio di amministrazione cui sia stata conferita la legale rappresentanza, ivi compresi gli institori e i procuratori generali;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f) dei componenti degli organi con poteri di direzione o di vigilanza o dei soggetti muniti di poteri di rappresentanza, di direzione o di controllo;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g) del direttore tecnico o del socio unico; 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h) dell’amministratore di fatto nelle ipotesi di cui alle lettere precedenti.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4. Nel caso in cui il socio sia una persona giuridica l’esclusione va disposta se la sentenza o il decreto ovvero la misura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interdittiva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 sono stati emessi nei confronti degli amministratori di quest’ultima titolare (per impresa individuale), soci (per s.n.c.), soci accomandatari (per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s.a.s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>), rappresentanti legali e altri amministratori , il socio unico persona fisica ovvero il socio di maggioranza in caso di società con un numero di soci pari o inferiore a quattro (per altro tipo di società), Direttore tecnico, Collegio sindacale.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Dichiarazione sostitutiva di certificazioni (D.P.R. del 28.12.2000 n. 445)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Io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sottoscritt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>_ _______________________________________________________________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nat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telefono______________ fax ________________ P.E.C. _____________________________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mail _____________________________________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s.m.i.</w:t>
      </w:r>
      <w:proofErr w:type="spellEnd"/>
    </w:p>
    <w:p w:rsidR="00B4498E" w:rsidRPr="00B4498E" w:rsidRDefault="00B4498E" w:rsidP="000703DA">
      <w:pPr>
        <w:shd w:val="clear" w:color="auto" w:fill="F0F2F5"/>
        <w:overflowPunct/>
        <w:autoSpaceDE/>
        <w:autoSpaceDN/>
        <w:adjustRightInd/>
        <w:jc w:val="center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DICHIARO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- che non sussistono nei propri confronti e nei confronti dell'operatore economico, di cui il sottoscritto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é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 legale rappresentante, cause di divieto alla stipula dei contratti di cui agli artt.. 94, 95, 98 del D.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Lgs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>. 36/2023,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- che nei propri confronti non sussiste alcuna causa di divieto, decadenza o sospensione di cui all’art. 67 del D.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Lgs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>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- che nei propri confronti non è stata emessa sentenza di condanna passata in giudicato/decreto penale di condanna divenuto irrevocabile per uno dei reati indicati agli art. 94, comma 1;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- che nei propri confronti non è mai stato contestato/emessa sentenza di condanna passata in giudicato/decreto penale di condanna divenuto irrevocabile per uno ei reati indicati agli art. 98, comma 3,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lett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. h) del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D.Lgs.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 36/2023;</w:t>
      </w:r>
    </w:p>
    <w:p w:rsidR="00B4498E" w:rsidRPr="00B4498E" w:rsidRDefault="00B4498E" w:rsidP="000703DA">
      <w:pPr>
        <w:shd w:val="clear" w:color="auto" w:fill="F0F2F5"/>
        <w:overflowPunct/>
        <w:autoSpaceDE/>
        <w:autoSpaceDN/>
        <w:adjustRightInd/>
        <w:jc w:val="center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OVVERO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in caso affermativo, in base a quanto previsto anche nel DGUE, indicare: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a) la data della contestazione, della condanna, ovvero del decreto penale di condanna, la relativa durata e il reato commesso tra quelli riportati agli artt. 94, comma 1 e 98, comma 3,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lett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. h), del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D.Lgs.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 36/2023, i motivi di condanna e, se stabilita direttamente nella sentenza di condanna, la durata della pena accessoria, nonché se, con riferimento ai reati di cui all’art. 98, comma 3,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lett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. h), il reato è stato depenalizzato/è intervenuta la riabilitazione/ nei casi di condanna a una pena accessoria perpetua, questa </w:t>
      </w:r>
      <w:r w:rsidRPr="00B4498E">
        <w:rPr>
          <w:rFonts w:ascii="inherit" w:hAnsi="inherit" w:cs="Segoe UI Historic"/>
          <w:color w:val="050505"/>
          <w:sz w:val="23"/>
          <w:szCs w:val="23"/>
        </w:rPr>
        <w:lastRenderedPageBreak/>
        <w:t>è stata dichiarata estinta ai sensi dell’articolo 179, settimo comma, del codice penale,/ il reato è stato dichiarato estinto dopo la condanna/ la condanna è stata revocata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- Ai sensi dell’art. 85, comma 3 del </w:t>
      </w:r>
      <w:proofErr w:type="spellStart"/>
      <w:r w:rsidRPr="00B4498E">
        <w:rPr>
          <w:rFonts w:ascii="inherit" w:hAnsi="inherit" w:cs="Segoe UI Historic"/>
          <w:color w:val="050505"/>
          <w:sz w:val="23"/>
          <w:szCs w:val="23"/>
        </w:rPr>
        <w:t>D.Lgs</w:t>
      </w:r>
      <w:proofErr w:type="spellEnd"/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 159/2011 di avere i seguenti familiari conviventi di maggiore età (nome, cognome, luogo e data di nascita, codice fiscale):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- e con riferimento all’ultimo triennio (barrare l’opzione corrispondente alla propria condizione):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o la situazione familiare su riportata non ha subito modificazioni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o i familiari conviventi di maggiore età sono stati i seguenti (nome, cognome, luogo e data di nascita, codice fiscale)::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_____________________________________________________________________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_____________________________________________________________________</w:t>
      </w: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_____________________________________________________________________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_________________ </w:t>
      </w:r>
    </w:p>
    <w:p w:rsidR="000703DA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 xml:space="preserve">lì ______________ </w:t>
      </w:r>
    </w:p>
    <w:p w:rsidR="000703DA" w:rsidRDefault="000703DA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</w:p>
    <w:p w:rsidR="000703DA" w:rsidRDefault="000703DA" w:rsidP="000703DA">
      <w:pPr>
        <w:shd w:val="clear" w:color="auto" w:fill="F0F2F5"/>
        <w:overflowPunct/>
        <w:autoSpaceDE/>
        <w:autoSpaceDN/>
        <w:adjustRightInd/>
        <w:ind w:left="3540" w:firstLine="708"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firma del dichiarante</w:t>
      </w:r>
    </w:p>
    <w:p w:rsidR="000703DA" w:rsidRDefault="000703DA" w:rsidP="000703DA">
      <w:pPr>
        <w:shd w:val="clear" w:color="auto" w:fill="F0F2F5"/>
        <w:overflowPunct/>
        <w:autoSpaceDE/>
        <w:autoSpaceDN/>
        <w:adjustRightInd/>
        <w:ind w:left="3540" w:firstLine="708"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</w:p>
    <w:p w:rsidR="000703DA" w:rsidRDefault="000703DA" w:rsidP="000703DA">
      <w:pPr>
        <w:shd w:val="clear" w:color="auto" w:fill="F0F2F5"/>
        <w:overflowPunct/>
        <w:autoSpaceDE/>
        <w:autoSpaceDN/>
        <w:adjustRightInd/>
        <w:ind w:left="3540" w:firstLine="708"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</w:p>
    <w:p w:rsidR="000703DA" w:rsidRDefault="000703DA" w:rsidP="000703DA">
      <w:pPr>
        <w:shd w:val="clear" w:color="auto" w:fill="F0F2F5"/>
        <w:overflowPunct/>
        <w:autoSpaceDE/>
        <w:autoSpaceDN/>
        <w:adjustRightInd/>
        <w:ind w:left="3540" w:firstLine="708"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</w:p>
    <w:p w:rsidR="000703DA" w:rsidRPr="00B4498E" w:rsidRDefault="000703DA" w:rsidP="000703DA">
      <w:pPr>
        <w:shd w:val="clear" w:color="auto" w:fill="F0F2F5"/>
        <w:overflowPunct/>
        <w:autoSpaceDE/>
        <w:autoSpaceDN/>
        <w:adjustRightInd/>
        <w:ind w:left="3540" w:firstLine="708"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</w:p>
    <w:p w:rsidR="00B4498E" w:rsidRPr="00B4498E" w:rsidRDefault="00B4498E" w:rsidP="00B4498E">
      <w:pPr>
        <w:shd w:val="clear" w:color="auto" w:fill="F0F2F5"/>
        <w:overflowPunct/>
        <w:autoSpaceDE/>
        <w:autoSpaceDN/>
        <w:adjustRightInd/>
        <w:jc w:val="both"/>
        <w:textAlignment w:val="auto"/>
        <w:rPr>
          <w:rFonts w:ascii="inherit" w:hAnsi="inherit" w:cs="Segoe UI Historic"/>
          <w:color w:val="050505"/>
          <w:sz w:val="23"/>
          <w:szCs w:val="23"/>
        </w:rPr>
      </w:pPr>
      <w:r w:rsidRPr="00B4498E">
        <w:rPr>
          <w:rFonts w:ascii="inherit" w:hAnsi="inherit" w:cs="Segoe UI Historic"/>
          <w:color w:val="050505"/>
          <w:sz w:val="23"/>
          <w:szCs w:val="23"/>
        </w:rPr>
        <w:t>N. B. Firmare digitalmente. In caso di soggetto non obbligato a firmare digitalmente apporre firma autografa e allegare copia di valido documento di riconoscimento</w:t>
      </w:r>
    </w:p>
    <w:p w:rsidR="006D6F02" w:rsidRPr="00CA613F" w:rsidRDefault="006D6F02" w:rsidP="00CA613F"/>
    <w:sectPr w:rsidR="006D6F02" w:rsidRPr="00CA613F" w:rsidSect="009A34EF">
      <w:footerReference w:type="default" r:id="rId8"/>
      <w:pgSz w:w="11907" w:h="16840" w:code="9"/>
      <w:pgMar w:top="1418" w:right="1134" w:bottom="1134" w:left="1134" w:header="720" w:footer="5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8E" w:rsidRDefault="00B4498E">
      <w:r>
        <w:separator/>
      </w:r>
    </w:p>
  </w:endnote>
  <w:endnote w:type="continuationSeparator" w:id="0">
    <w:p w:rsidR="00B4498E" w:rsidRDefault="00B4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88" w:rsidRDefault="00495888">
    <w:pPr>
      <w:pStyle w:val="Pidipagina"/>
    </w:pPr>
    <w:r>
      <w:rPr>
        <w:sz w:val="12"/>
      </w:rPr>
      <w:tab/>
    </w: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8E" w:rsidRDefault="00B4498E">
      <w:r>
        <w:separator/>
      </w:r>
    </w:p>
  </w:footnote>
  <w:footnote w:type="continuationSeparator" w:id="0">
    <w:p w:rsidR="00B4498E" w:rsidRDefault="00B4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8E"/>
    <w:rsid w:val="0000184F"/>
    <w:rsid w:val="00057624"/>
    <w:rsid w:val="000703DA"/>
    <w:rsid w:val="00093853"/>
    <w:rsid w:val="000F5F80"/>
    <w:rsid w:val="0010581A"/>
    <w:rsid w:val="00111F26"/>
    <w:rsid w:val="00113CF1"/>
    <w:rsid w:val="001262D6"/>
    <w:rsid w:val="00126F65"/>
    <w:rsid w:val="001325A9"/>
    <w:rsid w:val="001357D3"/>
    <w:rsid w:val="00137CEC"/>
    <w:rsid w:val="001649D2"/>
    <w:rsid w:val="00173A4E"/>
    <w:rsid w:val="0017554F"/>
    <w:rsid w:val="00197E38"/>
    <w:rsid w:val="001A6342"/>
    <w:rsid w:val="001A710B"/>
    <w:rsid w:val="001C7961"/>
    <w:rsid w:val="001D772A"/>
    <w:rsid w:val="001E124B"/>
    <w:rsid w:val="001F49A7"/>
    <w:rsid w:val="001F5FEB"/>
    <w:rsid w:val="00202C3D"/>
    <w:rsid w:val="00237AE4"/>
    <w:rsid w:val="002738FB"/>
    <w:rsid w:val="00296C65"/>
    <w:rsid w:val="002E2760"/>
    <w:rsid w:val="002F1CCE"/>
    <w:rsid w:val="00324028"/>
    <w:rsid w:val="00326379"/>
    <w:rsid w:val="00355390"/>
    <w:rsid w:val="0036058D"/>
    <w:rsid w:val="003713C6"/>
    <w:rsid w:val="003747F7"/>
    <w:rsid w:val="00394512"/>
    <w:rsid w:val="003C7E15"/>
    <w:rsid w:val="003D03A9"/>
    <w:rsid w:val="003F4860"/>
    <w:rsid w:val="00421D47"/>
    <w:rsid w:val="004337FD"/>
    <w:rsid w:val="004628D5"/>
    <w:rsid w:val="00495888"/>
    <w:rsid w:val="004C6FA1"/>
    <w:rsid w:val="004D653A"/>
    <w:rsid w:val="005123BB"/>
    <w:rsid w:val="00534161"/>
    <w:rsid w:val="00575DE8"/>
    <w:rsid w:val="00587128"/>
    <w:rsid w:val="006113A2"/>
    <w:rsid w:val="00650745"/>
    <w:rsid w:val="006508FE"/>
    <w:rsid w:val="00677E1A"/>
    <w:rsid w:val="006B67D3"/>
    <w:rsid w:val="006C384B"/>
    <w:rsid w:val="006D6F02"/>
    <w:rsid w:val="00706517"/>
    <w:rsid w:val="00780430"/>
    <w:rsid w:val="007912CB"/>
    <w:rsid w:val="007D1B2E"/>
    <w:rsid w:val="007D3502"/>
    <w:rsid w:val="008222BD"/>
    <w:rsid w:val="008372D3"/>
    <w:rsid w:val="0086264D"/>
    <w:rsid w:val="008D409A"/>
    <w:rsid w:val="008E58A9"/>
    <w:rsid w:val="008E58BD"/>
    <w:rsid w:val="00924E40"/>
    <w:rsid w:val="00942B53"/>
    <w:rsid w:val="00957D21"/>
    <w:rsid w:val="00990490"/>
    <w:rsid w:val="009A34EF"/>
    <w:rsid w:val="009B6A43"/>
    <w:rsid w:val="009B7A11"/>
    <w:rsid w:val="009C4C3A"/>
    <w:rsid w:val="009D1174"/>
    <w:rsid w:val="009E2E68"/>
    <w:rsid w:val="00A00E7A"/>
    <w:rsid w:val="00A2254C"/>
    <w:rsid w:val="00A337E1"/>
    <w:rsid w:val="00A34F41"/>
    <w:rsid w:val="00A86C1A"/>
    <w:rsid w:val="00AD5C98"/>
    <w:rsid w:val="00AE16F7"/>
    <w:rsid w:val="00B4498E"/>
    <w:rsid w:val="00B46C1A"/>
    <w:rsid w:val="00B51CEA"/>
    <w:rsid w:val="00B756ED"/>
    <w:rsid w:val="00B96EC7"/>
    <w:rsid w:val="00BA2E60"/>
    <w:rsid w:val="00BC0C54"/>
    <w:rsid w:val="00BD6948"/>
    <w:rsid w:val="00BE064C"/>
    <w:rsid w:val="00C6272F"/>
    <w:rsid w:val="00C77303"/>
    <w:rsid w:val="00C97149"/>
    <w:rsid w:val="00CA613F"/>
    <w:rsid w:val="00CD71FC"/>
    <w:rsid w:val="00D30B47"/>
    <w:rsid w:val="00D3614F"/>
    <w:rsid w:val="00DD4460"/>
    <w:rsid w:val="00E026E7"/>
    <w:rsid w:val="00E31F7F"/>
    <w:rsid w:val="00E32269"/>
    <w:rsid w:val="00E346B0"/>
    <w:rsid w:val="00E673F3"/>
    <w:rsid w:val="00ED2A64"/>
    <w:rsid w:val="00F0472D"/>
    <w:rsid w:val="00F16447"/>
    <w:rsid w:val="00F3191D"/>
    <w:rsid w:val="00F571EC"/>
    <w:rsid w:val="00F976E2"/>
    <w:rsid w:val="00FD7FB5"/>
    <w:rsid w:val="00FF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F2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A34EF"/>
    <w:pPr>
      <w:spacing w:line="360" w:lineRule="atLeast"/>
      <w:ind w:firstLine="426"/>
      <w:jc w:val="both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styleId="Pidipagina">
    <w:name w:val="footer"/>
    <w:basedOn w:val="Normale"/>
    <w:semiHidden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customStyle="1" w:styleId="Correzioneautomatica">
    <w:name w:val="Correzione automatica"/>
    <w:rsid w:val="009A34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A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2D3"/>
  </w:style>
  <w:style w:type="paragraph" w:styleId="Revisione">
    <w:name w:val="Revision"/>
    <w:hidden/>
    <w:uiPriority w:val="99"/>
    <w:semiHidden/>
    <w:rsid w:val="00462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F2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A34EF"/>
    <w:pPr>
      <w:spacing w:line="360" w:lineRule="atLeast"/>
      <w:ind w:firstLine="426"/>
      <w:jc w:val="both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styleId="Pidipagina">
    <w:name w:val="footer"/>
    <w:basedOn w:val="Normale"/>
    <w:semiHidden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customStyle="1" w:styleId="Correzioneautomatica">
    <w:name w:val="Correzione automatica"/>
    <w:rsid w:val="009A34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A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2D3"/>
  </w:style>
  <w:style w:type="paragraph" w:styleId="Revisione">
    <w:name w:val="Revision"/>
    <w:hidden/>
    <w:uiPriority w:val="99"/>
    <w:semiHidden/>
    <w:rsid w:val="0046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8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8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6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450D-E49B-432C-957E-E9036C2A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B7850D3B.dotm</Template>
  <TotalTime>1</TotalTime>
  <Pages>2</Pages>
  <Words>773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dcterms:created xsi:type="dcterms:W3CDTF">2023-07-18T08:59:00Z</dcterms:created>
  <dcterms:modified xsi:type="dcterms:W3CDTF">2023-07-18T08:59:00Z</dcterms:modified>
</cp:coreProperties>
</file>